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实训场景2鲜活易腐物品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除另有约定外，鲜活易腐物品的运输时限不应多于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小时（从预定航班的预计起飞时间前</w:t>
      </w:r>
      <w:r>
        <w:rPr>
          <w:rFonts w:ascii="宋体" w:hAnsi="宋体" w:cs="宋体"/>
          <w:kern w:val="0"/>
          <w:szCs w:val="21"/>
        </w:rPr>
        <w:t>2</w:t>
      </w:r>
      <w:r>
        <w:rPr>
          <w:rFonts w:hint="eastAsia" w:ascii="宋体" w:hAnsi="宋体" w:cs="宋体"/>
          <w:kern w:val="0"/>
          <w:szCs w:val="21"/>
        </w:rPr>
        <w:t>小时算起）。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24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除另有约定外，鲜活易腐物品的运输时限不应多于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24</w:t>
      </w:r>
      <w:r>
        <w:rPr>
          <w:rFonts w:hint="eastAsia" w:ascii="宋体" w:hAnsi="宋体" w:cs="宋体"/>
          <w:kern w:val="0"/>
          <w:szCs w:val="21"/>
        </w:rPr>
        <w:t>小时（从预定航班的预计起飞时间前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小时算起）。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托运人必须预先向承运人定妥航班、日期、吨位，按与承运人约定的时间、地点办理货物托运手续，并负责通知收货人到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等候提货。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目的站机场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使用干冰作为冷冻的鲜活易腐物品，货运单货物品名栏内及货物外包装上应注明“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”字样以及干冰的净重。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干冰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使用干冰作为冷冻的鲜活易腐物品，货运单货物品名栏内及货物外包装上应注明“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干冰</w:t>
      </w:r>
      <w:r>
        <w:rPr>
          <w:rFonts w:hint="eastAsia" w:ascii="宋体" w:hAnsi="宋体" w:cs="宋体"/>
          <w:kern w:val="0"/>
          <w:szCs w:val="21"/>
        </w:rPr>
        <w:t>”字样以及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干冰的净重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鲜活易腐物品的包装应适合货物的特性，确保货物在运输过程中不致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或有液体漏出而污染飞机、设备、行李、邮件及其它货物。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破损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鲜活易腐物品的包装应适合货物的特性，确保货物在运输过程中不致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破损</w:t>
      </w:r>
      <w:r>
        <w:rPr>
          <w:rFonts w:hint="eastAsia" w:ascii="宋体" w:hAnsi="宋体" w:cs="宋体"/>
          <w:kern w:val="0"/>
          <w:szCs w:val="21"/>
        </w:rPr>
        <w:t>或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而污染飞机、设备、行李、邮件及其它货物。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有液体漏出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每件货物的外包装上应当贴有“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”货物标签。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鲜活易腐物品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鲜活易腐物品应装在机舱内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和温度状况最佳的位置上。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通风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鲜活易腐物品应装在机舱内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通风</w:t>
      </w:r>
      <w:r>
        <w:rPr>
          <w:rFonts w:hint="eastAsia" w:ascii="宋体" w:hAnsi="宋体" w:cs="宋体"/>
          <w:kern w:val="0"/>
          <w:szCs w:val="21"/>
        </w:rPr>
        <w:t>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最佳的位置上。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温度状况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为避免鲜活易腐物品和其它货物相互污染，储运过程中应注意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不能与干冰相邻放置。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种蛋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为避免鲜活易腐物品和其它货物相互污染，储运过程中应注意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种蛋</w:t>
      </w:r>
      <w:r>
        <w:rPr>
          <w:rFonts w:hint="eastAsia" w:ascii="宋体" w:hAnsi="宋体" w:cs="宋体"/>
          <w:kern w:val="0"/>
          <w:szCs w:val="21"/>
        </w:rPr>
        <w:t>不能与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相邻放置。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干冰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为避免鲜活易腐物品和其它货物相互污染，储运过程中应注意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、蔬菜不能与水果相邻放置。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鲜花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为避免鲜活易腐物品和其它货物相互污染，储运过程中应注意鲜花、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不能与水果相邻放置。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蔬菜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为避免鲜活易腐物品和其它货物相互污染，储运过程中应注意鲜花、蔬菜不能与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相邻放置。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水果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航空公司客机不能装载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的鲜活易腐物品。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有不良气味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鲜活易腐物品到达目的站后，目的站应在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小时内通知收货人提货。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货物在运输过程中发生腐烂变质或收货人未能及提取，致使货物腐烂变质应当如实填写货物运输事故记录，视具体情况将货物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或者移交检疫部门处理，并将处理结果通知托运人或者收货人。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毁弃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楷体_GB2312" w:hAnsi="华文楷体" w:eastAsia="楷体_GB2312"/>
          <w:szCs w:val="21"/>
        </w:rPr>
      </w:pPr>
      <w:r>
        <w:rPr>
          <w:rFonts w:hint="eastAsia" w:ascii="宋体" w:hAnsi="宋体" w:cs="宋体"/>
          <w:kern w:val="0"/>
          <w:szCs w:val="21"/>
        </w:rPr>
        <w:t>货物在运输过程中发生腐烂变质或收货人未能及提取，致使货物腐烂变质应当如实填写货物运输事故记录，视具体情况将货物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毁弃</w:t>
      </w:r>
      <w:r>
        <w:rPr>
          <w:rFonts w:hint="eastAsia" w:ascii="宋体" w:hAnsi="宋体" w:cs="宋体"/>
          <w:kern w:val="0"/>
          <w:szCs w:val="21"/>
        </w:rPr>
        <w:t>或者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处理，并将处理结果通知托运人或者收货人。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移交检疫部门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楷体_GB2312" w:hAnsi="华文楷体" w:eastAsia="楷体_GB2312"/>
          <w:szCs w:val="21"/>
        </w:rPr>
      </w:pPr>
      <w:r>
        <w:rPr>
          <w:rFonts w:hint="eastAsia" w:ascii="宋体" w:hAnsi="宋体" w:cs="宋体"/>
          <w:kern w:val="0"/>
          <w:szCs w:val="21"/>
        </w:rPr>
        <w:t>水产品指海洋、江河、湖泊、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、池塘中出产的鲜、活的动物。如鱼、虾、蟹、泥鳅、黄鳝、贝类等。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滩涂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楷体_GB2312" w:hAnsi="华文楷体" w:eastAsia="楷体_GB2312"/>
          <w:szCs w:val="21"/>
        </w:rPr>
      </w:pPr>
      <w:r>
        <w:rPr>
          <w:rFonts w:hint="eastAsia" w:ascii="宋体" w:hAnsi="宋体" w:cs="宋体"/>
          <w:kern w:val="0"/>
          <w:szCs w:val="21"/>
        </w:rPr>
        <w:t>水产品指海洋、江河、湖泊、滩涂、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中出产的鲜、活的动物。如鱼、虾、蟹、泥鳅、黄鳝、贝类等。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池塘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水产品指海洋、江河、湖泊、滩涂、池塘中出产的鲜、活的动物。如鱼、虾、蟹、泥鳅、黄鳝、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等。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贝类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妥善包装，不漏水、不渗水，不散发不良气味，保证在运输程中不致损害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、邮件、行李和设备。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货物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妥善包装，不漏水、不渗水，不散发不良气味，保证在运输程中不致损害货物、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、行李和设备。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邮件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妥善包装，不漏水、不渗水，不散发不良气味，保证在运输程中不致损害货物、邮件、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和设备。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行李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妥善包装，不漏水、不渗水，不散发不良气味，保证在运输程中不致损害货物、邮件、行李和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设备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水产品运输</w:t>
      </w:r>
      <w:r>
        <w:rPr>
          <w:rFonts w:hint="eastAsia" w:ascii="宋体" w:hAnsi="宋体" w:cs="宋体"/>
          <w:kern w:val="0"/>
          <w:szCs w:val="21"/>
        </w:rPr>
        <w:t>冰块至少应有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包装。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两层聚乙烯塑料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每箱水产品包装件的质量一般不应超过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千克。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30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鲜活易腐物品包装前将水产品的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或血尽量控干，减少运输过程中的渗漏。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水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鲜活易腐物品包装前将水产品的水或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尽量控干，减少运输过程中的渗漏。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血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鲜活易腐物品包装前将冰鲜、保鲜水产品可提前进行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，减少运输过程中冰块的使用。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冷冻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蟹类等水产品特殊要求：进行蟹类等水产品运输时，应在泡沫箱内加上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、锯末等吸水性材料。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网袋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蟹类等水产品特殊要求：进行蟹类等水产品运输时，应在泡沫箱内加上网袋、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等吸水性材料。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锯末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需保证一定透气性的，可在泡沫箱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挖孔，挖孔位置应距底部</w:t>
      </w:r>
      <w:r>
        <w:rPr>
          <w:rFonts w:ascii="宋体" w:hAnsi="宋体" w:cs="宋体"/>
          <w:kern w:val="0"/>
          <w:szCs w:val="21"/>
        </w:rPr>
        <w:t>100mm</w:t>
      </w:r>
      <w:r>
        <w:rPr>
          <w:rFonts w:hint="eastAsia" w:ascii="宋体" w:hAnsi="宋体" w:cs="宋体"/>
          <w:kern w:val="0"/>
          <w:szCs w:val="21"/>
        </w:rPr>
        <w:t>，孔的直径不得超过</w:t>
      </w:r>
      <w:r>
        <w:rPr>
          <w:rFonts w:ascii="宋体" w:hAnsi="宋体" w:cs="宋体"/>
          <w:kern w:val="0"/>
          <w:szCs w:val="21"/>
        </w:rPr>
        <w:t>30mm</w:t>
      </w:r>
      <w:r>
        <w:rPr>
          <w:rFonts w:hint="eastAsia" w:ascii="宋体" w:hAnsi="宋体" w:cs="宋体"/>
          <w:kern w:val="0"/>
          <w:szCs w:val="21"/>
        </w:rPr>
        <w:t>，挖在对等两面，挖孔数目不得超过三个。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(两侧)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需保证一定透气性的，可在泡沫箱两侧挖孔，挖孔位置应距底部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ascii="宋体" w:hAnsi="宋体" w:cs="宋体"/>
          <w:kern w:val="0"/>
          <w:szCs w:val="21"/>
        </w:rPr>
        <w:t>mm</w:t>
      </w:r>
      <w:r>
        <w:rPr>
          <w:rFonts w:hint="eastAsia" w:ascii="宋体" w:hAnsi="宋体" w:cs="宋体"/>
          <w:kern w:val="0"/>
          <w:szCs w:val="21"/>
        </w:rPr>
        <w:t>，孔的直径不得超过</w:t>
      </w:r>
      <w:r>
        <w:rPr>
          <w:rFonts w:ascii="宋体" w:hAnsi="宋体" w:cs="宋体"/>
          <w:kern w:val="0"/>
          <w:szCs w:val="21"/>
        </w:rPr>
        <w:t>30mm</w:t>
      </w:r>
      <w:r>
        <w:rPr>
          <w:rFonts w:hint="eastAsia" w:ascii="宋体" w:hAnsi="宋体" w:cs="宋体"/>
          <w:kern w:val="0"/>
          <w:szCs w:val="21"/>
        </w:rPr>
        <w:t>，挖在对等两面，挖孔数目不得超过三个。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100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需保证一定透气性的，可在泡沫箱两侧挖孔，挖孔位置应距底部</w:t>
      </w:r>
      <w:r>
        <w:rPr>
          <w:rFonts w:ascii="宋体" w:hAnsi="宋体" w:cs="宋体"/>
          <w:kern w:val="0"/>
          <w:szCs w:val="21"/>
        </w:rPr>
        <w:t>100mm</w:t>
      </w:r>
      <w:r>
        <w:rPr>
          <w:rFonts w:hint="eastAsia" w:ascii="宋体" w:hAnsi="宋体" w:cs="宋体"/>
          <w:kern w:val="0"/>
          <w:szCs w:val="21"/>
        </w:rPr>
        <w:t>，孔的直径不得超过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ascii="宋体" w:hAnsi="宋体" w:cs="宋体"/>
          <w:kern w:val="0"/>
          <w:szCs w:val="21"/>
        </w:rPr>
        <w:t>mm</w:t>
      </w:r>
      <w:r>
        <w:rPr>
          <w:rFonts w:hint="eastAsia" w:ascii="宋体" w:hAnsi="宋体" w:cs="宋体"/>
          <w:kern w:val="0"/>
          <w:szCs w:val="21"/>
        </w:rPr>
        <w:t>，挖在对等两面，挖孔数目不得超过三个。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30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需保证一定透气性的，可在泡沫箱两侧挖孔，挖孔位置应距底部</w:t>
      </w:r>
      <w:r>
        <w:rPr>
          <w:rFonts w:ascii="宋体" w:hAnsi="宋体" w:cs="宋体"/>
          <w:kern w:val="0"/>
          <w:szCs w:val="21"/>
        </w:rPr>
        <w:t>100mm</w:t>
      </w:r>
      <w:r>
        <w:rPr>
          <w:rFonts w:hint="eastAsia" w:ascii="宋体" w:hAnsi="宋体" w:cs="宋体"/>
          <w:kern w:val="0"/>
          <w:szCs w:val="21"/>
        </w:rPr>
        <w:t>，孔的直径不得超过</w:t>
      </w:r>
      <w:r>
        <w:rPr>
          <w:rFonts w:ascii="宋体" w:hAnsi="宋体" w:cs="宋体"/>
          <w:kern w:val="0"/>
          <w:szCs w:val="21"/>
        </w:rPr>
        <w:t>30mm</w:t>
      </w:r>
      <w:r>
        <w:rPr>
          <w:rFonts w:hint="eastAsia" w:ascii="宋体" w:hAnsi="宋体" w:cs="宋体"/>
          <w:kern w:val="0"/>
          <w:szCs w:val="21"/>
        </w:rPr>
        <w:t>，挖在对等两面，挖孔数目不得超过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个。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三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如果已有液体流到飞机货舱内，监装监卸人员应立即会同现场机务人员进行相应的处理，或直接报告公司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签派部门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货物在运输过程中发生腐烂变质或收货人未能及时提取，致使货物腐烂变质，应当如实填写货物运输事故记录，并通知托运人或收货人征求处理意见，如未能收到其处理意见，则可视具体情况将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或者移交检验检疫部门处理，并将处理结果通知托运人或者收货人。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货物毁弃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货物在运输过程中发生腐烂变质或收货人未能及时提取，致使货物腐烂变质，应当如实填写货物运输事故记录，并通知托运人或收货人征求处理意见，如未能收到其处理意见，则可视具体情况将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货物毁弃</w:t>
      </w:r>
      <w:r>
        <w:rPr>
          <w:rFonts w:hint="eastAsia" w:ascii="宋体" w:hAnsi="宋体" w:cs="宋体"/>
          <w:kern w:val="0"/>
          <w:szCs w:val="21"/>
        </w:rPr>
        <w:t>或者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处理，并将处理结果通知托运人或者收货人。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移交检验检疫部门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除承运人原因造成的以外，处理腐烂变质货物所发生的费用应由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或收货人承担</w:t>
      </w:r>
      <w:r>
        <w:rPr>
          <w:rFonts w:hint="eastAsia" w:ascii="宋体" w:hAnsi="宋体" w:cs="宋体"/>
          <w:kern w:val="0"/>
          <w:szCs w:val="21"/>
          <w:lang w:eastAsia="zh-CN"/>
        </w:rPr>
        <w:t>。（）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托运人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除承运人原因造成的以外，处理腐烂变质货物所发生的费用应由托运人或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承担。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收货人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19041"/>
    <w:multiLevelType w:val="singleLevel"/>
    <w:tmpl w:val="CA019041"/>
    <w:lvl w:ilvl="0" w:tentative="0">
      <w:start w:val="1"/>
      <w:numFmt w:val="decimal"/>
      <w:suff w:val="nothing"/>
      <w:lvlText w:val="%1、"/>
      <w:lvlJc w:val="left"/>
      <w:pPr>
        <w:ind w:left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3C6F740F"/>
    <w:rsid w:val="3C6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2024-03-11T08:40:00Z</dcterms:created>
  <dc:creator>木兮</dc:creator>
  <cp:lastModifiedBy>木兮</cp:lastModifiedBy>
  <dcterms:modified xsi:type="dcterms:W3CDTF">2024-03-11T08:40:47Z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D6BD891381EA427D950753341D4FC24C_11</vt:lpwstr>
  </property>
</Properties>
</file>